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F4" w:rsidRPr="00E80723" w:rsidRDefault="007D32F4" w:rsidP="007D32F4">
      <w:pPr>
        <w:jc w:val="center"/>
        <w:rPr>
          <w:b/>
          <w:bCs/>
          <w:color w:val="000000" w:themeColor="text1"/>
          <w:sz w:val="36"/>
          <w:szCs w:val="36"/>
        </w:rPr>
      </w:pPr>
    </w:p>
    <w:p w:rsidR="007D32F4" w:rsidRPr="003F211D" w:rsidRDefault="007D32F4" w:rsidP="007D32F4">
      <w:pPr>
        <w:jc w:val="center"/>
        <w:rPr>
          <w:b/>
          <w:bCs/>
          <w:color w:val="000000" w:themeColor="text1"/>
          <w:sz w:val="36"/>
          <w:szCs w:val="36"/>
        </w:rPr>
      </w:pPr>
      <w:r w:rsidRPr="003F211D">
        <w:rPr>
          <w:b/>
          <w:bCs/>
          <w:color w:val="000000" w:themeColor="text1"/>
          <w:sz w:val="36"/>
          <w:szCs w:val="36"/>
        </w:rPr>
        <w:t>Specific Procurement Notice</w:t>
      </w:r>
    </w:p>
    <w:p w:rsidR="007D32F4" w:rsidRPr="003261FD" w:rsidRDefault="007D32F4" w:rsidP="007D32F4">
      <w:pPr>
        <w:jc w:val="center"/>
        <w:rPr>
          <w:b/>
          <w:bCs/>
          <w:color w:val="000000" w:themeColor="text1"/>
          <w:sz w:val="32"/>
          <w:szCs w:val="20"/>
        </w:rPr>
      </w:pPr>
    </w:p>
    <w:p w:rsidR="007D32F4" w:rsidRPr="004D3C42" w:rsidRDefault="007D32F4" w:rsidP="007D32F4">
      <w:pPr>
        <w:jc w:val="center"/>
        <w:rPr>
          <w:b/>
          <w:bCs/>
          <w:color w:val="000000" w:themeColor="text1"/>
          <w:sz w:val="32"/>
          <w:szCs w:val="32"/>
        </w:rPr>
      </w:pPr>
      <w:r w:rsidRPr="004D3C42">
        <w:rPr>
          <w:b/>
          <w:bCs/>
          <w:color w:val="000000" w:themeColor="text1"/>
          <w:sz w:val="32"/>
          <w:szCs w:val="32"/>
        </w:rPr>
        <w:t>Request for Bids</w:t>
      </w:r>
    </w:p>
    <w:p w:rsidR="007D32F4" w:rsidRDefault="007D32F4" w:rsidP="007D32F4">
      <w:pPr>
        <w:jc w:val="center"/>
        <w:rPr>
          <w:b/>
          <w:bCs/>
          <w:color w:val="000000" w:themeColor="text1"/>
          <w:sz w:val="32"/>
          <w:szCs w:val="32"/>
        </w:rPr>
      </w:pPr>
      <w:r w:rsidRPr="004D3C42">
        <w:rPr>
          <w:b/>
          <w:bCs/>
          <w:color w:val="000000" w:themeColor="text1"/>
          <w:sz w:val="32"/>
          <w:szCs w:val="32"/>
        </w:rPr>
        <w:t>Works</w:t>
      </w:r>
    </w:p>
    <w:p w:rsidR="007D32F4" w:rsidRPr="00E80723" w:rsidRDefault="007D32F4" w:rsidP="007D32F4">
      <w:pPr>
        <w:jc w:val="center"/>
        <w:rPr>
          <w:b/>
          <w:bCs/>
          <w:color w:val="000000" w:themeColor="text1"/>
          <w:sz w:val="28"/>
          <w:szCs w:val="28"/>
        </w:rPr>
      </w:pPr>
      <w:r w:rsidRPr="00E80723">
        <w:rPr>
          <w:b/>
          <w:bCs/>
          <w:color w:val="000000" w:themeColor="text1"/>
          <w:sz w:val="28"/>
          <w:szCs w:val="28"/>
        </w:rPr>
        <w:t>(Two-envelope Bidding Process,</w:t>
      </w:r>
      <w:r w:rsidRPr="00E80723">
        <w:rPr>
          <w:b/>
          <w:bCs/>
          <w:color w:val="000000" w:themeColor="text1"/>
          <w:sz w:val="36"/>
          <w:szCs w:val="36"/>
        </w:rPr>
        <w:t xml:space="preserve"> </w:t>
      </w:r>
      <w:r w:rsidRPr="00E80723">
        <w:rPr>
          <w:b/>
          <w:bCs/>
          <w:color w:val="000000" w:themeColor="text1"/>
          <w:sz w:val="28"/>
          <w:szCs w:val="28"/>
        </w:rPr>
        <w:t>Without Prequalification)</w:t>
      </w:r>
    </w:p>
    <w:p w:rsidR="007D32F4" w:rsidRDefault="007D32F4" w:rsidP="007D32F4">
      <w:pPr>
        <w:spacing w:before="60" w:after="60"/>
        <w:rPr>
          <w:b/>
          <w:iCs/>
          <w:color w:val="000000" w:themeColor="text1"/>
        </w:rPr>
      </w:pPr>
    </w:p>
    <w:p w:rsidR="007D32F4" w:rsidRDefault="007D32F4" w:rsidP="007D32F4">
      <w:pPr>
        <w:spacing w:before="60" w:after="60"/>
        <w:rPr>
          <w:b/>
          <w:iCs/>
          <w:color w:val="000000" w:themeColor="text1"/>
        </w:rPr>
      </w:pPr>
    </w:p>
    <w:p w:rsidR="007D32F4" w:rsidRPr="003261FD" w:rsidRDefault="007D32F4" w:rsidP="007D32F4">
      <w:pPr>
        <w:spacing w:before="60" w:after="60"/>
        <w:rPr>
          <w:i/>
          <w:color w:val="000000" w:themeColor="text1"/>
        </w:rPr>
      </w:pPr>
      <w:r w:rsidRPr="003261FD">
        <w:rPr>
          <w:b/>
          <w:iCs/>
          <w:color w:val="000000" w:themeColor="text1"/>
        </w:rPr>
        <w:t>Employer</w:t>
      </w:r>
      <w:r w:rsidRPr="003261FD">
        <w:rPr>
          <w:b/>
          <w:color w:val="000000" w:themeColor="text1"/>
        </w:rPr>
        <w:t>:</w:t>
      </w:r>
      <w:r>
        <w:rPr>
          <w:b/>
          <w:color w:val="000000" w:themeColor="text1"/>
        </w:rPr>
        <w:t xml:space="preserve"> </w:t>
      </w:r>
      <w:proofErr w:type="spellStart"/>
      <w:r>
        <w:rPr>
          <w:b/>
          <w:color w:val="000000" w:themeColor="text1"/>
        </w:rPr>
        <w:t>Azerenerji</w:t>
      </w:r>
      <w:proofErr w:type="spellEnd"/>
      <w:r>
        <w:rPr>
          <w:b/>
          <w:color w:val="000000" w:themeColor="text1"/>
        </w:rPr>
        <w:t xml:space="preserve"> JSC</w:t>
      </w:r>
    </w:p>
    <w:p w:rsidR="007D32F4" w:rsidRPr="003261FD" w:rsidRDefault="007D32F4" w:rsidP="007D32F4">
      <w:pPr>
        <w:spacing w:before="60" w:after="60"/>
        <w:rPr>
          <w:bCs/>
          <w:i/>
          <w:iCs/>
          <w:color w:val="000000" w:themeColor="text1"/>
        </w:rPr>
      </w:pPr>
      <w:r w:rsidRPr="003261FD">
        <w:rPr>
          <w:b/>
          <w:color w:val="000000" w:themeColor="text1"/>
        </w:rPr>
        <w:t>Project:</w:t>
      </w:r>
      <w:r w:rsidRPr="003261FD">
        <w:rPr>
          <w:b/>
          <w:bCs/>
          <w:i/>
          <w:iCs/>
          <w:color w:val="000000" w:themeColor="text1"/>
        </w:rPr>
        <w:t xml:space="preserve"> </w:t>
      </w:r>
      <w:r w:rsidRPr="004D3C42">
        <w:rPr>
          <w:b/>
          <w:bCs/>
          <w:iCs/>
        </w:rPr>
        <w:t>Azerbaijan Scaling-Up Renewable Energy Project (AZURE)</w:t>
      </w:r>
    </w:p>
    <w:p w:rsidR="007D32F4" w:rsidRPr="003261FD" w:rsidRDefault="007D32F4" w:rsidP="007D32F4">
      <w:pPr>
        <w:spacing w:before="60" w:after="60"/>
        <w:rPr>
          <w:b/>
          <w:i/>
          <w:color w:val="000000" w:themeColor="text1"/>
        </w:rPr>
      </w:pPr>
      <w:r w:rsidRPr="003261FD">
        <w:rPr>
          <w:b/>
          <w:iCs/>
          <w:color w:val="000000" w:themeColor="text1"/>
        </w:rPr>
        <w:t>Contract title</w:t>
      </w:r>
      <w:r w:rsidRPr="003261FD">
        <w:rPr>
          <w:b/>
          <w:color w:val="000000" w:themeColor="text1"/>
        </w:rPr>
        <w:t xml:space="preserve">: </w:t>
      </w:r>
      <w:r w:rsidRPr="004D3C42">
        <w:rPr>
          <w:b/>
          <w:bCs/>
          <w:iCs/>
          <w:color w:val="000000" w:themeColor="text1"/>
        </w:rPr>
        <w:t xml:space="preserve">Construction of HV OHL 500 kV single-circuit OHL connecting Azerbaijan TPP with </w:t>
      </w:r>
      <w:proofErr w:type="spellStart"/>
      <w:r w:rsidRPr="004D3C42">
        <w:rPr>
          <w:b/>
          <w:bCs/>
          <w:iCs/>
          <w:color w:val="000000" w:themeColor="text1"/>
        </w:rPr>
        <w:t>Navahi</w:t>
      </w:r>
      <w:proofErr w:type="spellEnd"/>
      <w:r w:rsidRPr="004D3C42">
        <w:rPr>
          <w:b/>
          <w:bCs/>
          <w:iCs/>
          <w:color w:val="000000" w:themeColor="text1"/>
        </w:rPr>
        <w:t xml:space="preserve"> substation – 235 km</w:t>
      </w:r>
    </w:p>
    <w:p w:rsidR="007D32F4" w:rsidRPr="003261FD" w:rsidRDefault="007D32F4" w:rsidP="007D32F4">
      <w:pPr>
        <w:spacing w:before="60" w:after="60"/>
        <w:ind w:right="-540"/>
        <w:rPr>
          <w:i/>
          <w:color w:val="000000" w:themeColor="text1"/>
        </w:rPr>
      </w:pPr>
      <w:r w:rsidRPr="003261FD">
        <w:rPr>
          <w:b/>
          <w:color w:val="000000" w:themeColor="text1"/>
        </w:rPr>
        <w:t>Country:</w:t>
      </w:r>
      <w:r>
        <w:rPr>
          <w:b/>
          <w:color w:val="000000" w:themeColor="text1"/>
        </w:rPr>
        <w:t xml:space="preserve"> Azerbaijan</w:t>
      </w:r>
    </w:p>
    <w:p w:rsidR="007D32F4" w:rsidRPr="003261FD" w:rsidRDefault="007D32F4" w:rsidP="007D32F4">
      <w:pPr>
        <w:spacing w:before="60" w:after="60"/>
        <w:rPr>
          <w:i/>
          <w:color w:val="000000" w:themeColor="text1"/>
        </w:rPr>
      </w:pPr>
      <w:r w:rsidRPr="003261FD">
        <w:rPr>
          <w:b/>
          <w:noProof/>
          <w:color w:val="000000" w:themeColor="text1"/>
        </w:rPr>
        <w:t>Loan No.:</w:t>
      </w:r>
      <w:r w:rsidRPr="003261FD">
        <w:rPr>
          <w:i/>
          <w:color w:val="000000" w:themeColor="text1"/>
        </w:rPr>
        <w:t xml:space="preserve"> </w:t>
      </w:r>
      <w:r>
        <w:rPr>
          <w:color w:val="000000" w:themeColor="text1"/>
        </w:rPr>
        <w:t>9799-AZ</w:t>
      </w:r>
    </w:p>
    <w:p w:rsidR="007D32F4" w:rsidRPr="003261FD" w:rsidRDefault="007D32F4" w:rsidP="007D32F4">
      <w:pPr>
        <w:spacing w:before="60" w:after="60"/>
        <w:rPr>
          <w:b/>
          <w:color w:val="000000" w:themeColor="text1"/>
        </w:rPr>
      </w:pPr>
      <w:r w:rsidRPr="003261FD">
        <w:rPr>
          <w:b/>
          <w:color w:val="000000" w:themeColor="text1"/>
        </w:rPr>
        <w:t xml:space="preserve">RFB No: </w:t>
      </w:r>
      <w:r w:rsidRPr="004A6CF6">
        <w:rPr>
          <w:b/>
          <w:color w:val="000000" w:themeColor="text1"/>
        </w:rPr>
        <w:t>AZ-AZERENERJI-512323-CW-RFB-TL-1</w:t>
      </w:r>
    </w:p>
    <w:p w:rsidR="007D32F4" w:rsidRPr="003261FD" w:rsidRDefault="007D32F4" w:rsidP="007D32F4">
      <w:pPr>
        <w:spacing w:before="60" w:after="60"/>
        <w:ind w:right="-720"/>
        <w:rPr>
          <w:i/>
          <w:color w:val="000000" w:themeColor="text1"/>
        </w:rPr>
      </w:pPr>
      <w:r w:rsidRPr="003261FD">
        <w:rPr>
          <w:b/>
          <w:color w:val="000000" w:themeColor="text1"/>
        </w:rPr>
        <w:t xml:space="preserve">Issued on: </w:t>
      </w:r>
      <w:r>
        <w:rPr>
          <w:color w:val="000000" w:themeColor="text1"/>
        </w:rPr>
        <w:t>October</w:t>
      </w:r>
      <w:r w:rsidRPr="007A42EF">
        <w:rPr>
          <w:color w:val="000000" w:themeColor="text1"/>
        </w:rPr>
        <w:t xml:space="preserve"> 202</w:t>
      </w:r>
      <w:r>
        <w:rPr>
          <w:color w:val="000000" w:themeColor="text1"/>
        </w:rPr>
        <w:t>5</w:t>
      </w:r>
    </w:p>
    <w:p w:rsidR="007D32F4" w:rsidRPr="00CA63CA" w:rsidRDefault="007D32F4" w:rsidP="007D32F4">
      <w:pPr>
        <w:pStyle w:val="a4"/>
        <w:numPr>
          <w:ilvl w:val="0"/>
          <w:numId w:val="1"/>
        </w:numPr>
        <w:suppressAutoHyphens/>
        <w:spacing w:before="240" w:after="240"/>
        <w:ind w:left="634" w:hanging="634"/>
        <w:contextualSpacing w:val="0"/>
        <w:rPr>
          <w:spacing w:val="-2"/>
        </w:rPr>
      </w:pPr>
      <w:r w:rsidRPr="00B74792">
        <w:rPr>
          <w:spacing w:val="-2"/>
        </w:rPr>
        <w:t xml:space="preserve">The </w:t>
      </w:r>
      <w:r w:rsidRPr="00B74792">
        <w:rPr>
          <w:lang w:val="en-GB"/>
        </w:rPr>
        <w:t>Government of the Republic of Azerbaijan</w:t>
      </w:r>
      <w:r w:rsidRPr="00CA63CA">
        <w:rPr>
          <w:i/>
          <w:color w:val="000000" w:themeColor="text1"/>
          <w:spacing w:val="-2"/>
        </w:rPr>
        <w:t xml:space="preserve"> </w:t>
      </w:r>
      <w:r w:rsidRPr="004A6CF6">
        <w:rPr>
          <w:color w:val="000000" w:themeColor="text1"/>
          <w:spacing w:val="-2"/>
        </w:rPr>
        <w:t>has</w:t>
      </w:r>
      <w:r>
        <w:rPr>
          <w:i/>
          <w:color w:val="000000" w:themeColor="text1"/>
          <w:spacing w:val="-2"/>
        </w:rPr>
        <w:t xml:space="preserve"> </w:t>
      </w:r>
      <w:r w:rsidRPr="004A6CF6">
        <w:rPr>
          <w:spacing w:val="-2"/>
        </w:rPr>
        <w:t>received</w:t>
      </w:r>
      <w:r w:rsidRPr="004A6CF6">
        <w:rPr>
          <w:color w:val="000000" w:themeColor="text1"/>
          <w:spacing w:val="-2"/>
        </w:rPr>
        <w:t xml:space="preserve"> for</w:t>
      </w:r>
      <w:r w:rsidRPr="00CA63CA">
        <w:rPr>
          <w:i/>
          <w:color w:val="000000" w:themeColor="text1"/>
          <w:spacing w:val="-2"/>
        </w:rPr>
        <w:t xml:space="preserve"> </w:t>
      </w:r>
      <w:r w:rsidRPr="00CA63CA">
        <w:rPr>
          <w:color w:val="000000" w:themeColor="text1"/>
          <w:spacing w:val="-2"/>
        </w:rPr>
        <w:t xml:space="preserve">financing from the World Bank toward the cost of the </w:t>
      </w:r>
      <w:r w:rsidRPr="004D3C42">
        <w:rPr>
          <w:iCs/>
        </w:rPr>
        <w:t>Azerbaijan Scaling-Up Renewable Energy Project (AZURE)</w:t>
      </w:r>
      <w:r w:rsidRPr="00CA63CA">
        <w:rPr>
          <w:color w:val="000000" w:themeColor="text1"/>
          <w:spacing w:val="-2"/>
        </w:rPr>
        <w:t xml:space="preserve"> and intends to apply part of the proceeds toward payments under the contract</w:t>
      </w:r>
      <w:r>
        <w:rPr>
          <w:color w:val="000000" w:themeColor="text1"/>
          <w:spacing w:val="-2"/>
        </w:rPr>
        <w:t xml:space="preserve"> </w:t>
      </w:r>
      <w:r w:rsidRPr="00CA63CA">
        <w:rPr>
          <w:color w:val="000000" w:themeColor="text1"/>
          <w:spacing w:val="-2"/>
        </w:rPr>
        <w:t xml:space="preserve">for </w:t>
      </w:r>
      <w:r w:rsidRPr="004D3C42">
        <w:rPr>
          <w:iCs/>
          <w:color w:val="000000" w:themeColor="text1"/>
        </w:rPr>
        <w:t xml:space="preserve">Construction of HV OHL 500 kV single-circuit OHL connecting Azerbaijan TPP with </w:t>
      </w:r>
      <w:proofErr w:type="spellStart"/>
      <w:r w:rsidRPr="004D3C42">
        <w:rPr>
          <w:iCs/>
          <w:color w:val="000000" w:themeColor="text1"/>
        </w:rPr>
        <w:t>Navahi</w:t>
      </w:r>
      <w:proofErr w:type="spellEnd"/>
      <w:r w:rsidRPr="004D3C42">
        <w:rPr>
          <w:iCs/>
          <w:color w:val="000000" w:themeColor="text1"/>
        </w:rPr>
        <w:t xml:space="preserve"> substation – 235 km</w:t>
      </w:r>
      <w:r w:rsidRPr="00CA63CA">
        <w:rPr>
          <w:spacing w:val="-2"/>
        </w:rPr>
        <w:t>.</w:t>
      </w:r>
    </w:p>
    <w:p w:rsidR="007D32F4" w:rsidRDefault="007D32F4" w:rsidP="007D32F4">
      <w:pPr>
        <w:pStyle w:val="a4"/>
        <w:numPr>
          <w:ilvl w:val="0"/>
          <w:numId w:val="1"/>
        </w:numPr>
        <w:suppressAutoHyphens/>
        <w:spacing w:before="240" w:after="240"/>
        <w:ind w:left="634" w:hanging="634"/>
        <w:rPr>
          <w:color w:val="000000" w:themeColor="text1"/>
          <w:spacing w:val="-2"/>
        </w:rPr>
      </w:pPr>
      <w:r w:rsidRPr="003261FD">
        <w:rPr>
          <w:color w:val="000000" w:themeColor="text1"/>
          <w:spacing w:val="-2"/>
        </w:rPr>
        <w:t xml:space="preserve">The </w:t>
      </w:r>
      <w:proofErr w:type="spellStart"/>
      <w:r>
        <w:rPr>
          <w:color w:val="000000" w:themeColor="text1"/>
          <w:spacing w:val="-2"/>
        </w:rPr>
        <w:t>Azerenerji</w:t>
      </w:r>
      <w:proofErr w:type="spellEnd"/>
      <w:r>
        <w:rPr>
          <w:color w:val="000000" w:themeColor="text1"/>
          <w:spacing w:val="-2"/>
        </w:rPr>
        <w:t xml:space="preserve"> JSC</w:t>
      </w:r>
      <w:r w:rsidRPr="003261FD">
        <w:rPr>
          <w:color w:val="000000" w:themeColor="text1"/>
          <w:spacing w:val="-2"/>
        </w:rPr>
        <w:t xml:space="preserve"> now invites sealed Bids from eligible Bidders for </w:t>
      </w:r>
      <w:r w:rsidRPr="004D3C42">
        <w:rPr>
          <w:iCs/>
          <w:color w:val="000000" w:themeColor="text1"/>
        </w:rPr>
        <w:t xml:space="preserve">Construction of HV OHL 500 kV single-circuit OHL connecting Azerbaijan TPP with </w:t>
      </w:r>
      <w:proofErr w:type="spellStart"/>
      <w:r w:rsidRPr="004D3C42">
        <w:rPr>
          <w:iCs/>
          <w:color w:val="000000" w:themeColor="text1"/>
        </w:rPr>
        <w:t>Navahi</w:t>
      </w:r>
      <w:proofErr w:type="spellEnd"/>
      <w:r w:rsidRPr="004D3C42">
        <w:rPr>
          <w:iCs/>
          <w:color w:val="000000" w:themeColor="text1"/>
        </w:rPr>
        <w:t xml:space="preserve"> substation – 235 km</w:t>
      </w:r>
      <w:r>
        <w:rPr>
          <w:iCs/>
          <w:color w:val="000000" w:themeColor="text1"/>
        </w:rPr>
        <w:t>; construction period being 790 days</w:t>
      </w:r>
      <w:r w:rsidRPr="003261FD">
        <w:rPr>
          <w:color w:val="000000" w:themeColor="text1"/>
          <w:spacing w:val="-2"/>
        </w:rPr>
        <w:t>.</w:t>
      </w:r>
      <w:r>
        <w:rPr>
          <w:color w:val="000000" w:themeColor="text1"/>
          <w:spacing w:val="-2"/>
        </w:rPr>
        <w:t xml:space="preserve"> Margin of Domestic preference shall not apply. The qualification requirements are:</w:t>
      </w:r>
    </w:p>
    <w:p w:rsidR="007D32F4" w:rsidRDefault="007D32F4" w:rsidP="007D32F4">
      <w:pPr>
        <w:pStyle w:val="a4"/>
        <w:numPr>
          <w:ilvl w:val="0"/>
          <w:numId w:val="2"/>
        </w:numPr>
        <w:suppressAutoHyphens/>
        <w:spacing w:before="240" w:after="240"/>
        <w:ind w:left="1080" w:hanging="446"/>
        <w:rPr>
          <w:sz w:val="22"/>
          <w:szCs w:val="22"/>
        </w:rPr>
      </w:pPr>
      <w:r w:rsidRPr="003261FD">
        <w:rPr>
          <w:sz w:val="22"/>
          <w:szCs w:val="22"/>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r w:rsidRPr="0078320F">
        <w:rPr>
          <w:sz w:val="22"/>
          <w:szCs w:val="22"/>
        </w:rPr>
        <w:t xml:space="preserve">USD </w:t>
      </w:r>
      <w:r>
        <w:rPr>
          <w:sz w:val="22"/>
          <w:szCs w:val="22"/>
        </w:rPr>
        <w:t>12</w:t>
      </w:r>
      <w:r w:rsidRPr="0078320F">
        <w:rPr>
          <w:sz w:val="22"/>
          <w:szCs w:val="22"/>
        </w:rPr>
        <w:t xml:space="preserve"> million</w:t>
      </w:r>
      <w:r w:rsidRPr="003261FD">
        <w:rPr>
          <w:sz w:val="22"/>
          <w:szCs w:val="22"/>
        </w:rPr>
        <w:t xml:space="preserve"> for the subject contract(s) net of the Bidder’s other commitments</w:t>
      </w:r>
    </w:p>
    <w:p w:rsidR="007D32F4" w:rsidRPr="0078320F" w:rsidRDefault="007D32F4" w:rsidP="007D32F4">
      <w:pPr>
        <w:pStyle w:val="a4"/>
        <w:numPr>
          <w:ilvl w:val="0"/>
          <w:numId w:val="2"/>
        </w:numPr>
        <w:suppressAutoHyphens/>
        <w:spacing w:before="240" w:after="240"/>
        <w:ind w:left="1080" w:hanging="446"/>
        <w:rPr>
          <w:color w:val="000000" w:themeColor="text1"/>
          <w:spacing w:val="-2"/>
        </w:rPr>
      </w:pPr>
      <w:r w:rsidRPr="003261FD">
        <w:rPr>
          <w:sz w:val="22"/>
          <w:szCs w:val="22"/>
        </w:rPr>
        <w:t xml:space="preserve">Minimum average annual construction turnover of </w:t>
      </w:r>
      <w:r w:rsidRPr="0078320F">
        <w:rPr>
          <w:sz w:val="22"/>
          <w:szCs w:val="22"/>
        </w:rPr>
        <w:t xml:space="preserve">USD </w:t>
      </w:r>
      <w:r>
        <w:rPr>
          <w:sz w:val="22"/>
          <w:szCs w:val="22"/>
        </w:rPr>
        <w:t>50</w:t>
      </w:r>
      <w:r w:rsidRPr="0078320F">
        <w:rPr>
          <w:sz w:val="22"/>
          <w:szCs w:val="22"/>
        </w:rPr>
        <w:t xml:space="preserve"> million</w:t>
      </w:r>
      <w:r w:rsidRPr="003261FD">
        <w:rPr>
          <w:sz w:val="22"/>
          <w:szCs w:val="22"/>
        </w:rPr>
        <w:t xml:space="preserve">, calculated as total certified payments received for contracts in progress and/or completed within the last </w:t>
      </w:r>
      <w:r w:rsidRPr="0078320F">
        <w:rPr>
          <w:iCs/>
          <w:sz w:val="22"/>
          <w:szCs w:val="22"/>
        </w:rPr>
        <w:t>3 years</w:t>
      </w:r>
    </w:p>
    <w:p w:rsidR="007D32F4" w:rsidRPr="00923759" w:rsidRDefault="007D32F4" w:rsidP="007D32F4">
      <w:pPr>
        <w:pStyle w:val="a4"/>
        <w:numPr>
          <w:ilvl w:val="0"/>
          <w:numId w:val="2"/>
        </w:numPr>
        <w:suppressAutoHyphens/>
        <w:spacing w:before="240" w:after="240"/>
        <w:ind w:left="993" w:hanging="426"/>
        <w:rPr>
          <w:color w:val="000000" w:themeColor="text1"/>
          <w:spacing w:val="-2"/>
        </w:rPr>
      </w:pPr>
      <w:r w:rsidRPr="00923759">
        <w:rPr>
          <w:sz w:val="22"/>
          <w:szCs w:val="22"/>
        </w:rPr>
        <w:t>A minimum of 2 similar contracts, each with a minimum value of USD 50 million, or 1 similar contract with a minimum value of USD 75 million; that have been satisfactorily and substantially completed as a prime contractor, joint venture member, management contractor, or subcontractor between 1 January 2020 and the bid submission deadline.</w:t>
      </w:r>
    </w:p>
    <w:p w:rsidR="007D32F4" w:rsidRPr="004F2D6B" w:rsidRDefault="007D32F4" w:rsidP="007D32F4">
      <w:pPr>
        <w:pStyle w:val="a4"/>
        <w:numPr>
          <w:ilvl w:val="0"/>
          <w:numId w:val="1"/>
        </w:numPr>
        <w:suppressAutoHyphens/>
        <w:spacing w:before="240" w:after="240"/>
        <w:ind w:left="634" w:hanging="634"/>
        <w:contextualSpacing w:val="0"/>
        <w:rPr>
          <w:color w:val="000000" w:themeColor="text1"/>
          <w:spacing w:val="-2"/>
          <w:sz w:val="22"/>
        </w:rPr>
      </w:pPr>
      <w:r w:rsidRPr="004F2D6B">
        <w:rPr>
          <w:sz w:val="22"/>
        </w:rPr>
        <w:fldChar w:fldCharType="begin"/>
      </w:r>
      <w:r w:rsidRPr="004F2D6B">
        <w:rPr>
          <w:sz w:val="22"/>
        </w:rPr>
        <w:instrText xml:space="preserve">  </w:instrText>
      </w:r>
      <w:r w:rsidRPr="004F2D6B">
        <w:rPr>
          <w:sz w:val="22"/>
        </w:rPr>
        <w:fldChar w:fldCharType="end"/>
      </w:r>
      <w:r w:rsidRPr="004F2D6B">
        <w:rPr>
          <w:color w:val="000000" w:themeColor="text1"/>
          <w:spacing w:val="-2"/>
          <w:sz w:val="22"/>
        </w:rPr>
        <w:t xml:space="preserve">Bidding will be conducted through </w:t>
      </w:r>
      <w:r w:rsidRPr="004F2D6B">
        <w:rPr>
          <w:color w:val="000000" w:themeColor="text1"/>
          <w:sz w:val="22"/>
          <w:szCs w:val="20"/>
        </w:rPr>
        <w:t xml:space="preserve">international competitive procurement using Request for Bids (RFB) </w:t>
      </w:r>
      <w:r w:rsidRPr="004F2D6B">
        <w:rPr>
          <w:color w:val="000000" w:themeColor="text1"/>
          <w:spacing w:val="-2"/>
          <w:sz w:val="22"/>
        </w:rPr>
        <w:t>as specified in the World Bank’s “</w:t>
      </w:r>
      <w:hyperlink r:id="rId5" w:history="1">
        <w:r w:rsidRPr="004F2D6B">
          <w:rPr>
            <w:color w:val="000000" w:themeColor="text1"/>
            <w:spacing w:val="-2"/>
            <w:sz w:val="22"/>
          </w:rPr>
          <w:t>Procurement</w:t>
        </w:r>
      </w:hyperlink>
      <w:r w:rsidRPr="004F2D6B">
        <w:rPr>
          <w:color w:val="000000" w:themeColor="text1"/>
          <w:sz w:val="22"/>
        </w:rPr>
        <w:t xml:space="preserve"> Regulations for IPF Borrowers- Procurement in Investment Projects Financing”</w:t>
      </w:r>
      <w:r w:rsidRPr="004F2D6B">
        <w:rPr>
          <w:color w:val="000000" w:themeColor="text1"/>
          <w:spacing w:val="-2"/>
          <w:sz w:val="22"/>
        </w:rPr>
        <w:t xml:space="preserve"> </w:t>
      </w:r>
      <w:r w:rsidRPr="004F2D6B">
        <w:rPr>
          <w:spacing w:val="-2"/>
          <w:sz w:val="22"/>
        </w:rPr>
        <w:t xml:space="preserve">Seventh Edition September 2025 </w:t>
      </w:r>
      <w:r w:rsidRPr="004F2D6B">
        <w:rPr>
          <w:color w:val="000000" w:themeColor="text1"/>
          <w:spacing w:val="-2"/>
          <w:sz w:val="22"/>
        </w:rPr>
        <w:t xml:space="preserve"> (“Procurement Regulations”), and is open to all eligible Bidders as defined in the Procurement Regulations. </w:t>
      </w:r>
    </w:p>
    <w:p w:rsidR="007D32F4" w:rsidRPr="005945BA" w:rsidRDefault="007D32F4" w:rsidP="007D32F4">
      <w:pPr>
        <w:pStyle w:val="a4"/>
        <w:numPr>
          <w:ilvl w:val="0"/>
          <w:numId w:val="1"/>
        </w:numPr>
        <w:suppressAutoHyphens/>
        <w:spacing w:before="120" w:after="120"/>
        <w:ind w:left="634" w:hanging="634"/>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 </w:t>
      </w:r>
      <w:r w:rsidRPr="00E21441">
        <w:rPr>
          <w:iCs/>
        </w:rPr>
        <w:t>50 %.</w:t>
      </w:r>
      <w:r>
        <w:t xml:space="preserve"> </w:t>
      </w:r>
      <w:r w:rsidRPr="003A67B5">
        <w:t xml:space="preserve">and for the Bid </w:t>
      </w:r>
      <w:r>
        <w:t>cost</w:t>
      </w:r>
      <w:r w:rsidRPr="003A67B5">
        <w:t xml:space="preserve">: </w:t>
      </w:r>
      <w:r w:rsidRPr="00E21441">
        <w:rPr>
          <w:iCs/>
        </w:rPr>
        <w:t>50 %.</w:t>
      </w:r>
    </w:p>
    <w:p w:rsidR="007D32F4" w:rsidRPr="004B7490" w:rsidRDefault="007D32F4" w:rsidP="007D32F4">
      <w:pPr>
        <w:pStyle w:val="a4"/>
        <w:numPr>
          <w:ilvl w:val="0"/>
          <w:numId w:val="1"/>
        </w:numPr>
        <w:suppressAutoHyphens/>
        <w:spacing w:before="240"/>
        <w:ind w:left="634" w:hanging="634"/>
        <w:rPr>
          <w:i/>
          <w:color w:val="000000" w:themeColor="text1"/>
          <w:spacing w:val="-2"/>
        </w:rPr>
      </w:pPr>
      <w:r w:rsidRPr="003261FD">
        <w:rPr>
          <w:color w:val="000000" w:themeColor="text1"/>
          <w:spacing w:val="-2"/>
        </w:rPr>
        <w:t>Interested eligible Bidders may obtain further information from</w:t>
      </w:r>
    </w:p>
    <w:p w:rsidR="007D32F4" w:rsidRDefault="007D32F4" w:rsidP="007D32F4">
      <w:pPr>
        <w:tabs>
          <w:tab w:val="left" w:pos="2836"/>
        </w:tabs>
        <w:ind w:left="1170" w:right="-3"/>
        <w:rPr>
          <w:rFonts w:cs="Arial"/>
          <w:color w:val="000000"/>
          <w:shd w:val="clear" w:color="auto" w:fill="FFFFFF"/>
        </w:rPr>
      </w:pPr>
      <w:r w:rsidRPr="004B7490">
        <w:rPr>
          <w:rFonts w:cs="Arial"/>
        </w:rPr>
        <w:t xml:space="preserve">Mr. </w:t>
      </w:r>
      <w:r w:rsidRPr="004B7490">
        <w:rPr>
          <w:rFonts w:cs="Arial"/>
          <w:color w:val="000000"/>
          <w:shd w:val="clear" w:color="auto" w:fill="FFFFFF"/>
        </w:rPr>
        <w:t>Vugar Guliyev,</w:t>
      </w:r>
    </w:p>
    <w:p w:rsidR="007D32F4" w:rsidRPr="004B7490" w:rsidRDefault="007D32F4" w:rsidP="007D32F4">
      <w:pPr>
        <w:tabs>
          <w:tab w:val="left" w:pos="2836"/>
        </w:tabs>
        <w:ind w:left="1170" w:right="-3"/>
        <w:rPr>
          <w:rFonts w:cs="Arial"/>
        </w:rPr>
      </w:pPr>
      <w:r>
        <w:rPr>
          <w:rFonts w:cs="Arial"/>
          <w:color w:val="000000"/>
          <w:shd w:val="clear" w:color="auto" w:fill="FFFFFF"/>
        </w:rPr>
        <w:t xml:space="preserve">Deputy </w:t>
      </w:r>
      <w:r w:rsidRPr="004B7490">
        <w:rPr>
          <w:rFonts w:cs="Arial"/>
          <w:color w:val="000000"/>
          <w:shd w:val="clear" w:color="auto" w:fill="FFFFFF"/>
        </w:rPr>
        <w:t>PIU</w:t>
      </w:r>
      <w:r>
        <w:rPr>
          <w:rFonts w:cs="Arial"/>
          <w:color w:val="000000"/>
          <w:shd w:val="clear" w:color="auto" w:fill="FFFFFF"/>
        </w:rPr>
        <w:t xml:space="preserve"> Director/</w:t>
      </w:r>
      <w:r w:rsidRPr="004B7490">
        <w:rPr>
          <w:rFonts w:cs="Arial"/>
          <w:color w:val="000000"/>
          <w:shd w:val="clear" w:color="auto" w:fill="FFFFFF"/>
        </w:rPr>
        <w:t xml:space="preserve"> Procurement </w:t>
      </w:r>
      <w:r>
        <w:rPr>
          <w:rFonts w:cs="Arial"/>
          <w:color w:val="000000"/>
          <w:shd w:val="clear" w:color="auto" w:fill="FFFFFF"/>
        </w:rPr>
        <w:t>Manager</w:t>
      </w:r>
    </w:p>
    <w:p w:rsidR="007D32F4" w:rsidRPr="004B7490" w:rsidRDefault="007D32F4" w:rsidP="007D32F4">
      <w:pPr>
        <w:tabs>
          <w:tab w:val="left" w:pos="2836"/>
        </w:tabs>
        <w:ind w:left="1170" w:right="-3"/>
        <w:rPr>
          <w:rFonts w:cs="Arial"/>
        </w:rPr>
      </w:pPr>
      <w:r>
        <w:rPr>
          <w:rFonts w:cs="Arial"/>
        </w:rPr>
        <w:t>“</w:t>
      </w:r>
      <w:proofErr w:type="spellStart"/>
      <w:r w:rsidRPr="004B7490">
        <w:rPr>
          <w:rFonts w:cs="Arial"/>
        </w:rPr>
        <w:t>Azerenerji</w:t>
      </w:r>
      <w:proofErr w:type="spellEnd"/>
      <w:r>
        <w:rPr>
          <w:rFonts w:cs="Arial"/>
        </w:rPr>
        <w:t>”</w:t>
      </w:r>
      <w:r w:rsidRPr="004B7490">
        <w:rPr>
          <w:rFonts w:cs="Arial"/>
        </w:rPr>
        <w:t xml:space="preserve"> JSC</w:t>
      </w:r>
    </w:p>
    <w:p w:rsidR="007D32F4" w:rsidRPr="004B7490" w:rsidRDefault="007D32F4" w:rsidP="007D32F4">
      <w:pPr>
        <w:tabs>
          <w:tab w:val="right" w:pos="7254"/>
        </w:tabs>
        <w:ind w:left="1170"/>
        <w:rPr>
          <w:rFonts w:cs="Arial"/>
          <w:i/>
        </w:rPr>
      </w:pPr>
      <w:r w:rsidRPr="004B7490">
        <w:rPr>
          <w:rFonts w:cs="Arial"/>
        </w:rPr>
        <w:lastRenderedPageBreak/>
        <w:t xml:space="preserve">Address:  10 </w:t>
      </w:r>
      <w:proofErr w:type="spellStart"/>
      <w:r w:rsidRPr="004B7490">
        <w:rPr>
          <w:rFonts w:cs="Arial"/>
        </w:rPr>
        <w:t>Abdulkarim</w:t>
      </w:r>
      <w:proofErr w:type="spellEnd"/>
      <w:r w:rsidRPr="004B7490">
        <w:rPr>
          <w:rFonts w:cs="Arial"/>
        </w:rPr>
        <w:t xml:space="preserve"> </w:t>
      </w:r>
      <w:proofErr w:type="spellStart"/>
      <w:r w:rsidRPr="004B7490">
        <w:rPr>
          <w:rFonts w:cs="Arial"/>
        </w:rPr>
        <w:t>Alizade</w:t>
      </w:r>
      <w:proofErr w:type="spellEnd"/>
      <w:r w:rsidRPr="004B7490">
        <w:rPr>
          <w:rFonts w:cs="Arial"/>
        </w:rPr>
        <w:t xml:space="preserve"> str., </w:t>
      </w:r>
      <w:proofErr w:type="spellStart"/>
      <w:r w:rsidRPr="004B7490">
        <w:rPr>
          <w:rFonts w:cs="Arial"/>
        </w:rPr>
        <w:t>Azerenerji</w:t>
      </w:r>
      <w:proofErr w:type="spellEnd"/>
      <w:r w:rsidRPr="004B7490">
        <w:rPr>
          <w:rFonts w:cs="Arial"/>
        </w:rPr>
        <w:t xml:space="preserve"> Head office, </w:t>
      </w:r>
      <w:proofErr w:type="gramStart"/>
      <w:r>
        <w:rPr>
          <w:rFonts w:cs="Arial"/>
        </w:rPr>
        <w:t>Third</w:t>
      </w:r>
      <w:r w:rsidRPr="004B7490">
        <w:rPr>
          <w:rFonts w:cs="Arial"/>
        </w:rPr>
        <w:t xml:space="preserve">  Floor</w:t>
      </w:r>
      <w:proofErr w:type="gramEnd"/>
    </w:p>
    <w:p w:rsidR="007D32F4" w:rsidRPr="004B7490" w:rsidRDefault="007D32F4" w:rsidP="007D32F4">
      <w:pPr>
        <w:tabs>
          <w:tab w:val="right" w:pos="7254"/>
        </w:tabs>
        <w:ind w:left="1170"/>
        <w:rPr>
          <w:rFonts w:cs="Arial"/>
        </w:rPr>
      </w:pPr>
      <w:r w:rsidRPr="004B7490">
        <w:rPr>
          <w:rFonts w:cs="Arial"/>
        </w:rPr>
        <w:t>Country: Baku, Azerbaijan</w:t>
      </w:r>
    </w:p>
    <w:p w:rsidR="007D32F4" w:rsidRPr="004B7490" w:rsidRDefault="007D32F4" w:rsidP="007D32F4">
      <w:pPr>
        <w:tabs>
          <w:tab w:val="left" w:pos="2836"/>
        </w:tabs>
        <w:ind w:left="1170" w:right="-3"/>
        <w:rPr>
          <w:rFonts w:cs="Arial"/>
        </w:rPr>
      </w:pPr>
      <w:r w:rsidRPr="004B7490">
        <w:rPr>
          <w:rFonts w:cs="Arial"/>
        </w:rPr>
        <w:t>Postal Code: AZ1005</w:t>
      </w:r>
    </w:p>
    <w:p w:rsidR="007D32F4" w:rsidRPr="004B7490" w:rsidRDefault="007D32F4" w:rsidP="007D32F4">
      <w:pPr>
        <w:suppressAutoHyphens/>
        <w:ind w:left="1170"/>
        <w:rPr>
          <w:color w:val="000000" w:themeColor="text1"/>
          <w:spacing w:val="-2"/>
        </w:rPr>
      </w:pPr>
      <w:r w:rsidRPr="004B7490">
        <w:rPr>
          <w:lang w:val="it-IT"/>
        </w:rPr>
        <w:t>E-mail:</w:t>
      </w:r>
      <w:r w:rsidRPr="004B7490">
        <w:rPr>
          <w:rFonts w:cs="Arial"/>
        </w:rPr>
        <w:t xml:space="preserve"> </w:t>
      </w:r>
      <w:hyperlink r:id="rId6" w:history="1">
        <w:r w:rsidRPr="004B7490">
          <w:rPr>
            <w:rStyle w:val="a3"/>
            <w:rFonts w:cs="Arial"/>
          </w:rPr>
          <w:t>vuqar.quliyev@azerenerji.gov.az</w:t>
        </w:r>
      </w:hyperlink>
    </w:p>
    <w:p w:rsidR="007D32F4" w:rsidRPr="003261FD" w:rsidRDefault="007D32F4" w:rsidP="007D32F4">
      <w:pPr>
        <w:pStyle w:val="a4"/>
        <w:suppressAutoHyphens/>
        <w:spacing w:before="240" w:after="240"/>
        <w:ind w:left="634"/>
        <w:contextualSpacing w:val="0"/>
        <w:rPr>
          <w:i/>
          <w:color w:val="000000" w:themeColor="text1"/>
          <w:spacing w:val="-2"/>
        </w:rPr>
      </w:pPr>
      <w:r w:rsidRPr="003261FD">
        <w:rPr>
          <w:color w:val="000000" w:themeColor="text1"/>
          <w:spacing w:val="-2"/>
        </w:rPr>
        <w:t>and inspect the Bidding document during office hours</w:t>
      </w:r>
      <w:r w:rsidRPr="008E329A">
        <w:rPr>
          <w:i/>
          <w:spacing w:val="-2"/>
        </w:rPr>
        <w:t xml:space="preserve">. </w:t>
      </w:r>
      <w:r w:rsidRPr="007A42EF">
        <w:rPr>
          <w:b/>
          <w:spacing w:val="-2"/>
        </w:rPr>
        <w:t>09.00 to 17.00</w:t>
      </w:r>
      <w:r w:rsidRPr="008E329A">
        <w:rPr>
          <w:i/>
          <w:spacing w:val="-2"/>
        </w:rPr>
        <w:t xml:space="preserve"> </w:t>
      </w:r>
      <w:r w:rsidRPr="007A42EF">
        <w:rPr>
          <w:spacing w:val="-2"/>
        </w:rPr>
        <w:t>hours</w:t>
      </w:r>
      <w:r w:rsidRPr="003261FD">
        <w:rPr>
          <w:i/>
          <w:color w:val="000000" w:themeColor="text1"/>
          <w:spacing w:val="-2"/>
        </w:rPr>
        <w:t xml:space="preserve"> </w:t>
      </w:r>
      <w:r w:rsidRPr="003261FD">
        <w:rPr>
          <w:color w:val="000000" w:themeColor="text1"/>
          <w:spacing w:val="-2"/>
        </w:rPr>
        <w:t>at the address given below</w:t>
      </w:r>
      <w:r>
        <w:rPr>
          <w:color w:val="000000" w:themeColor="text1"/>
          <w:spacing w:val="-2"/>
        </w:rPr>
        <w:t>.</w:t>
      </w:r>
    </w:p>
    <w:p w:rsidR="007D32F4" w:rsidRPr="003261FD" w:rsidRDefault="007D32F4" w:rsidP="007D32F4">
      <w:pPr>
        <w:pStyle w:val="a4"/>
        <w:numPr>
          <w:ilvl w:val="0"/>
          <w:numId w:val="1"/>
        </w:numPr>
        <w:suppressAutoHyphens/>
        <w:spacing w:before="240" w:after="240"/>
        <w:ind w:left="634" w:hanging="634"/>
        <w:contextualSpacing w:val="0"/>
        <w:rPr>
          <w:color w:val="000000" w:themeColor="text1"/>
          <w:spacing w:val="-2"/>
        </w:rPr>
      </w:pPr>
      <w:r w:rsidRPr="003261FD">
        <w:rPr>
          <w:color w:val="000000" w:themeColor="text1"/>
          <w:spacing w:val="-2"/>
        </w:rPr>
        <w:t xml:space="preserve">The Bidding document in </w:t>
      </w:r>
      <w:r>
        <w:rPr>
          <w:color w:val="000000" w:themeColor="text1"/>
          <w:spacing w:val="-2"/>
        </w:rPr>
        <w:t>English</w:t>
      </w:r>
      <w:r w:rsidRPr="003261FD">
        <w:rPr>
          <w:color w:val="000000" w:themeColor="text1"/>
          <w:spacing w:val="-2"/>
        </w:rPr>
        <w:t xml:space="preserve"> may be purchased by interested eligible Bidders upon the submission of a written application to the address below and upon payment of a nonrefundable fee of </w:t>
      </w:r>
      <w:r w:rsidRPr="007A42EF">
        <w:rPr>
          <w:b/>
          <w:color w:val="000000" w:themeColor="text1"/>
          <w:spacing w:val="-2"/>
        </w:rPr>
        <w:t>USD 500</w:t>
      </w:r>
      <w:r>
        <w:rPr>
          <w:b/>
          <w:color w:val="000000" w:themeColor="text1"/>
          <w:spacing w:val="-2"/>
        </w:rPr>
        <w:t xml:space="preserve"> </w:t>
      </w:r>
      <w:r w:rsidRPr="008F3518">
        <w:rPr>
          <w:color w:val="000000" w:themeColor="text1"/>
          <w:spacing w:val="-2"/>
        </w:rPr>
        <w:t xml:space="preserve">(or equivalent in </w:t>
      </w:r>
      <w:r>
        <w:rPr>
          <w:color w:val="000000" w:themeColor="text1"/>
          <w:spacing w:val="-2"/>
        </w:rPr>
        <w:t xml:space="preserve">the </w:t>
      </w:r>
      <w:r w:rsidRPr="008F3518">
        <w:rPr>
          <w:color w:val="000000" w:themeColor="text1"/>
          <w:spacing w:val="-2"/>
        </w:rPr>
        <w:t>local currency AZN)</w:t>
      </w:r>
      <w:r w:rsidRPr="003261FD">
        <w:rPr>
          <w:color w:val="000000" w:themeColor="text1"/>
          <w:spacing w:val="-2"/>
        </w:rPr>
        <w:t xml:space="preserve">. </w:t>
      </w:r>
      <w:r w:rsidRPr="008E329A">
        <w:rPr>
          <w:spacing w:val="-2"/>
        </w:rPr>
        <w:t xml:space="preserve">The method of payment will be </w:t>
      </w:r>
      <w:r w:rsidRPr="001B6703">
        <w:rPr>
          <w:spacing w:val="-2"/>
        </w:rPr>
        <w:t>through bank transfer</w:t>
      </w:r>
      <w:r>
        <w:rPr>
          <w:spacing w:val="-2"/>
        </w:rPr>
        <w:t xml:space="preserve"> (Bank’s requisites can be requested by the below mentioned e-mail)</w:t>
      </w:r>
      <w:r w:rsidRPr="008E329A">
        <w:rPr>
          <w:spacing w:val="-2"/>
        </w:rPr>
        <w:t xml:space="preserve">. The document will be sent by </w:t>
      </w:r>
      <w:r>
        <w:rPr>
          <w:spacing w:val="-2"/>
        </w:rPr>
        <w:t>e-mail (soft copy) or received at “</w:t>
      </w:r>
      <w:proofErr w:type="spellStart"/>
      <w:r>
        <w:rPr>
          <w:spacing w:val="-2"/>
        </w:rPr>
        <w:t>Azerenerji</w:t>
      </w:r>
      <w:proofErr w:type="spellEnd"/>
      <w:r>
        <w:rPr>
          <w:spacing w:val="-2"/>
        </w:rPr>
        <w:t>” head office (hard copy)</w:t>
      </w:r>
      <w:r w:rsidRPr="003261FD">
        <w:rPr>
          <w:color w:val="000000" w:themeColor="text1"/>
          <w:spacing w:val="-2"/>
        </w:rPr>
        <w:t>.</w:t>
      </w:r>
    </w:p>
    <w:p w:rsidR="007D32F4" w:rsidRPr="00692287" w:rsidRDefault="007D32F4" w:rsidP="007D32F4">
      <w:pPr>
        <w:pStyle w:val="a4"/>
        <w:numPr>
          <w:ilvl w:val="0"/>
          <w:numId w:val="1"/>
        </w:numPr>
        <w:rPr>
          <w:color w:val="000000" w:themeColor="text1"/>
          <w:spacing w:val="-2"/>
        </w:rPr>
      </w:pPr>
      <w:bookmarkStart w:id="0" w:name="_Hlk534382975"/>
      <w:r w:rsidRPr="00692287">
        <w:rPr>
          <w:color w:val="000000" w:themeColor="text1"/>
          <w:spacing w:val="-2"/>
        </w:rPr>
        <w:t xml:space="preserve">Bids must be delivered to the address below [state address at the end of this RFB] on or before </w:t>
      </w:r>
      <w:r w:rsidRPr="00692287">
        <w:rPr>
          <w:b/>
          <w:color w:val="000000" w:themeColor="text1"/>
          <w:spacing w:val="-2"/>
        </w:rPr>
        <w:t>24 November 2025</w:t>
      </w:r>
      <w:r>
        <w:rPr>
          <w:b/>
          <w:color w:val="000000" w:themeColor="text1"/>
          <w:spacing w:val="-2"/>
        </w:rPr>
        <w:t xml:space="preserve">, </w:t>
      </w:r>
      <w:r w:rsidRPr="00692287">
        <w:rPr>
          <w:b/>
          <w:color w:val="000000" w:themeColor="text1"/>
          <w:spacing w:val="-2"/>
        </w:rPr>
        <w:t>11:00 a.m. Baku time</w:t>
      </w:r>
      <w:r>
        <w:rPr>
          <w:color w:val="000000" w:themeColor="text1"/>
          <w:spacing w:val="-2"/>
        </w:rPr>
        <w:t xml:space="preserve">. Electronic bidding </w:t>
      </w:r>
      <w:r w:rsidRPr="00692287">
        <w:rPr>
          <w:color w:val="000000" w:themeColor="text1"/>
          <w:spacing w:val="-2"/>
        </w:rPr>
        <w:t xml:space="preserve">will not be permitted. Late Bids will be rejected. The outer Bid envelopes marked “ORIGINAL BID,” and the inner envelopes marked “TECHNICAL PART” will be publicly opened in the presence of the Bidders’ designated representatives and anyone who chooses to attend, at the address below [state address at the end of this RFB] on </w:t>
      </w:r>
      <w:r w:rsidRPr="00692287">
        <w:rPr>
          <w:b/>
          <w:color w:val="000000" w:themeColor="text1"/>
          <w:spacing w:val="-2"/>
        </w:rPr>
        <w:t>24 November 2025</w:t>
      </w:r>
      <w:r>
        <w:rPr>
          <w:b/>
          <w:color w:val="000000" w:themeColor="text1"/>
          <w:spacing w:val="-2"/>
        </w:rPr>
        <w:t xml:space="preserve">, </w:t>
      </w:r>
      <w:r w:rsidRPr="00692287">
        <w:rPr>
          <w:b/>
          <w:color w:val="000000" w:themeColor="text1"/>
          <w:spacing w:val="-2"/>
        </w:rPr>
        <w:t>11:00 a.m. Baku time</w:t>
      </w:r>
      <w:r w:rsidRPr="00692287">
        <w:rPr>
          <w:color w:val="000000" w:themeColor="text1"/>
          <w:spacing w:val="-2"/>
        </w:rPr>
        <w:t>. All envelopes marked “FINANCIAL PART” shall remain unopened and will be held in safe custody of the Employer until the second public Bid opening.</w:t>
      </w:r>
    </w:p>
    <w:p w:rsidR="007D32F4" w:rsidRPr="004A6CF6" w:rsidRDefault="007D32F4" w:rsidP="007D32F4">
      <w:pPr>
        <w:pStyle w:val="a4"/>
        <w:numPr>
          <w:ilvl w:val="0"/>
          <w:numId w:val="1"/>
        </w:numPr>
        <w:suppressAutoHyphens/>
        <w:spacing w:before="240" w:after="240"/>
        <w:ind w:left="567"/>
        <w:contextualSpacing w:val="0"/>
        <w:rPr>
          <w:color w:val="000000" w:themeColor="text1"/>
          <w:spacing w:val="-2"/>
        </w:rPr>
      </w:pPr>
      <w:r w:rsidRPr="004A6CF6">
        <w:rPr>
          <w:color w:val="000000" w:themeColor="text1"/>
          <w:spacing w:val="-2"/>
        </w:rPr>
        <w:t xml:space="preserve">All Bids must be accompanied by a </w:t>
      </w:r>
      <w:bookmarkEnd w:id="0"/>
      <w:r w:rsidRPr="004A6CF6">
        <w:rPr>
          <w:color w:val="000000" w:themeColor="text1"/>
          <w:spacing w:val="-2"/>
        </w:rPr>
        <w:t>(</w:t>
      </w:r>
      <w:proofErr w:type="spellStart"/>
      <w:r w:rsidRPr="004A6CF6">
        <w:rPr>
          <w:color w:val="000000" w:themeColor="text1"/>
          <w:spacing w:val="-2"/>
        </w:rPr>
        <w:t>i</w:t>
      </w:r>
      <w:proofErr w:type="spellEnd"/>
      <w:r w:rsidRPr="004A6CF6">
        <w:rPr>
          <w:color w:val="000000" w:themeColor="text1"/>
          <w:spacing w:val="-2"/>
        </w:rPr>
        <w:t xml:space="preserve">)Bid Security of </w:t>
      </w:r>
      <w:r w:rsidRPr="004A6CF6">
        <w:rPr>
          <w:b/>
          <w:color w:val="000000" w:themeColor="text1"/>
          <w:spacing w:val="-2"/>
        </w:rPr>
        <w:t xml:space="preserve">USD </w:t>
      </w:r>
      <w:r>
        <w:rPr>
          <w:b/>
          <w:color w:val="000000" w:themeColor="text1"/>
          <w:spacing w:val="-2"/>
        </w:rPr>
        <w:t>38</w:t>
      </w:r>
      <w:r w:rsidRPr="004A6CF6">
        <w:rPr>
          <w:b/>
          <w:color w:val="000000" w:themeColor="text1"/>
          <w:spacing w:val="-2"/>
        </w:rPr>
        <w:t>0,</w:t>
      </w:r>
      <w:r w:rsidRPr="005F5112">
        <w:rPr>
          <w:b/>
          <w:color w:val="000000" w:themeColor="text1"/>
          <w:spacing w:val="-2"/>
        </w:rPr>
        <w:t xml:space="preserve"> </w:t>
      </w:r>
      <w:r w:rsidRPr="007A42EF">
        <w:rPr>
          <w:b/>
          <w:color w:val="000000" w:themeColor="text1"/>
          <w:spacing w:val="-2"/>
        </w:rPr>
        <w:t>000</w:t>
      </w:r>
      <w:r w:rsidRPr="004A6CF6">
        <w:rPr>
          <w:color w:val="000000" w:themeColor="text1"/>
          <w:spacing w:val="-2"/>
        </w:rPr>
        <w:t xml:space="preserve">. </w:t>
      </w:r>
      <w:r w:rsidRPr="004A6CF6">
        <w:rPr>
          <w:color w:val="000000" w:themeColor="text1"/>
        </w:rPr>
        <w:t>(ii)</w:t>
      </w:r>
      <w:r w:rsidRPr="004A6CF6">
        <w:rPr>
          <w:i/>
          <w:color w:val="000000" w:themeColor="text1"/>
        </w:rPr>
        <w:t xml:space="preserve"> </w:t>
      </w:r>
      <w:r w:rsidRPr="004A6CF6">
        <w:rPr>
          <w:color w:val="000000" w:themeColor="text1"/>
        </w:rPr>
        <w:t xml:space="preserve"> Sexual Exploitation and Abuse (SEA) and/or Sexual Harassment (SH) Declaration; and (iii) Local </w:t>
      </w:r>
      <w:proofErr w:type="spellStart"/>
      <w:r w:rsidRPr="004A6CF6">
        <w:rPr>
          <w:color w:val="000000" w:themeColor="text1"/>
        </w:rPr>
        <w:t>Labour</w:t>
      </w:r>
      <w:proofErr w:type="spellEnd"/>
      <w:r w:rsidRPr="004A6CF6">
        <w:rPr>
          <w:color w:val="000000" w:themeColor="text1"/>
        </w:rPr>
        <w:t xml:space="preserve"> Method Statement.</w:t>
      </w:r>
      <w:r>
        <w:rPr>
          <w:color w:val="000000" w:themeColor="text1"/>
        </w:rPr>
        <w:t xml:space="preserve"> </w:t>
      </w:r>
    </w:p>
    <w:p w:rsidR="007D32F4" w:rsidRPr="004A6CF6" w:rsidRDefault="007D32F4" w:rsidP="007D32F4">
      <w:pPr>
        <w:pStyle w:val="a4"/>
        <w:numPr>
          <w:ilvl w:val="0"/>
          <w:numId w:val="1"/>
        </w:numPr>
        <w:suppressAutoHyphens/>
        <w:spacing w:before="240" w:after="240"/>
        <w:ind w:left="567"/>
        <w:contextualSpacing w:val="0"/>
        <w:rPr>
          <w:color w:val="000000" w:themeColor="text1"/>
          <w:spacing w:val="-2"/>
        </w:rPr>
      </w:pPr>
      <w:r w:rsidRPr="00E8072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r>
        <w:rPr>
          <w:spacing w:val="-2"/>
        </w:rPr>
        <w:t>.</w:t>
      </w:r>
    </w:p>
    <w:p w:rsidR="007D32F4" w:rsidRPr="004A6CF6" w:rsidRDefault="007D32F4" w:rsidP="007D32F4">
      <w:pPr>
        <w:pStyle w:val="a4"/>
        <w:numPr>
          <w:ilvl w:val="0"/>
          <w:numId w:val="1"/>
        </w:numPr>
        <w:suppressAutoHyphens/>
        <w:spacing w:before="240" w:after="240"/>
        <w:ind w:left="810"/>
        <w:contextualSpacing w:val="0"/>
        <w:rPr>
          <w:b/>
          <w:i/>
        </w:rPr>
      </w:pPr>
      <w:r w:rsidRPr="004A6CF6">
        <w:rPr>
          <w:iCs/>
          <w:color w:val="000000" w:themeColor="text1"/>
        </w:rPr>
        <w:t xml:space="preserve">The address referred to above is: </w:t>
      </w:r>
    </w:p>
    <w:p w:rsidR="007D32F4" w:rsidRPr="004A6CF6" w:rsidRDefault="007D32F4" w:rsidP="007D32F4">
      <w:pPr>
        <w:pStyle w:val="a4"/>
        <w:suppressAutoHyphens/>
        <w:spacing w:before="240" w:after="240"/>
        <w:ind w:left="810"/>
        <w:contextualSpacing w:val="0"/>
        <w:rPr>
          <w:b/>
          <w:i/>
        </w:rPr>
      </w:pPr>
      <w:r w:rsidRPr="004A6CF6">
        <w:rPr>
          <w:b/>
        </w:rPr>
        <w:t>“</w:t>
      </w:r>
      <w:proofErr w:type="spellStart"/>
      <w:r w:rsidRPr="004A6CF6">
        <w:rPr>
          <w:b/>
        </w:rPr>
        <w:t>Azerenerji</w:t>
      </w:r>
      <w:proofErr w:type="spellEnd"/>
      <w:r w:rsidRPr="004A6CF6">
        <w:rPr>
          <w:b/>
        </w:rPr>
        <w:t>” JSC</w:t>
      </w:r>
      <w:r w:rsidRPr="004A6CF6">
        <w:rPr>
          <w:b/>
          <w:i/>
        </w:rPr>
        <w:t xml:space="preserve"> </w:t>
      </w:r>
    </w:p>
    <w:p w:rsidR="007D32F4" w:rsidRPr="004B7490" w:rsidRDefault="007D32F4" w:rsidP="007D32F4">
      <w:pPr>
        <w:ind w:left="810"/>
        <w:rPr>
          <w:rFonts w:cs="Helv"/>
          <w:b/>
        </w:rPr>
      </w:pPr>
      <w:r w:rsidRPr="004B7490">
        <w:rPr>
          <w:rFonts w:cs="Helv"/>
          <w:b/>
        </w:rPr>
        <w:t xml:space="preserve">AZ1005, 10 </w:t>
      </w:r>
      <w:proofErr w:type="spellStart"/>
      <w:r w:rsidRPr="004B7490">
        <w:rPr>
          <w:rFonts w:cs="Helv"/>
          <w:b/>
        </w:rPr>
        <w:t>Abdulkarim</w:t>
      </w:r>
      <w:proofErr w:type="spellEnd"/>
      <w:r w:rsidRPr="004B7490">
        <w:rPr>
          <w:rFonts w:cs="Helv"/>
          <w:b/>
        </w:rPr>
        <w:t xml:space="preserve"> </w:t>
      </w:r>
      <w:proofErr w:type="spellStart"/>
      <w:r w:rsidRPr="004B7490">
        <w:rPr>
          <w:rFonts w:cs="Helv"/>
          <w:b/>
        </w:rPr>
        <w:t>Alizade</w:t>
      </w:r>
      <w:proofErr w:type="spellEnd"/>
      <w:r w:rsidRPr="004B7490">
        <w:rPr>
          <w:rFonts w:cs="Helv"/>
          <w:b/>
        </w:rPr>
        <w:t xml:space="preserve"> str., Baku, Azerbaijan</w:t>
      </w:r>
    </w:p>
    <w:p w:rsidR="007D32F4" w:rsidRPr="004B7490" w:rsidRDefault="007D32F4" w:rsidP="007D32F4">
      <w:pPr>
        <w:ind w:left="810"/>
        <w:rPr>
          <w:rFonts w:cs="Helv"/>
          <w:b/>
        </w:rPr>
      </w:pPr>
      <w:r w:rsidRPr="004B7490">
        <w:rPr>
          <w:rFonts w:cs="Helv"/>
          <w:b/>
        </w:rPr>
        <w:t>Tel: +99412 598 41 84</w:t>
      </w:r>
    </w:p>
    <w:p w:rsidR="007D32F4" w:rsidRPr="004B7490" w:rsidRDefault="007D32F4" w:rsidP="007D32F4">
      <w:pPr>
        <w:ind w:left="810"/>
        <w:rPr>
          <w:b/>
        </w:rPr>
      </w:pPr>
      <w:r>
        <w:rPr>
          <w:b/>
        </w:rPr>
        <w:t xml:space="preserve">Deputy </w:t>
      </w:r>
      <w:r w:rsidRPr="004B7490">
        <w:rPr>
          <w:b/>
        </w:rPr>
        <w:t>PIU Director</w:t>
      </w:r>
      <w:r>
        <w:rPr>
          <w:b/>
        </w:rPr>
        <w:t>:</w:t>
      </w:r>
      <w:r w:rsidRPr="004B7490">
        <w:rPr>
          <w:b/>
        </w:rPr>
        <w:t xml:space="preserve"> </w:t>
      </w:r>
      <w:r>
        <w:rPr>
          <w:b/>
        </w:rPr>
        <w:t>Vugar Guliyev</w:t>
      </w:r>
    </w:p>
    <w:p w:rsidR="007D32F4" w:rsidRDefault="007D32F4" w:rsidP="007D32F4">
      <w:pPr>
        <w:ind w:left="810"/>
      </w:pPr>
      <w:r w:rsidRPr="004B7490">
        <w:rPr>
          <w:b/>
        </w:rPr>
        <w:t xml:space="preserve">Email: </w:t>
      </w:r>
      <w:hyperlink r:id="rId7" w:history="1">
        <w:r w:rsidRPr="00154ADA">
          <w:rPr>
            <w:rStyle w:val="a3"/>
          </w:rPr>
          <w:t>vuqar.quliyev@azerenerji.gov.az</w:t>
        </w:r>
      </w:hyperlink>
      <w:r>
        <w:t xml:space="preserve">     </w:t>
      </w:r>
    </w:p>
    <w:p w:rsidR="009E23EC" w:rsidRDefault="009E23EC">
      <w:bookmarkStart w:id="1" w:name="_GoBack"/>
      <w:bookmarkEnd w:id="1"/>
    </w:p>
    <w:sectPr w:rsidR="009E2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F0A0B"/>
    <w:multiLevelType w:val="hybridMultilevel"/>
    <w:tmpl w:val="B182506E"/>
    <w:lvl w:ilvl="0" w:tplc="C2CA344C">
      <w:start w:val="1"/>
      <w:numFmt w:val="lowerRoman"/>
      <w:lvlText w:val="(%1)"/>
      <w:lvlJc w:val="left"/>
      <w:pPr>
        <w:ind w:left="1354" w:hanging="72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F4"/>
    <w:rsid w:val="007D32F4"/>
    <w:rsid w:val="009E2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EBB61-985E-4B95-A0EA-5FF2D2C1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2F4"/>
    <w:pPr>
      <w:spacing w:after="0" w:line="240" w:lineRule="auto"/>
      <w:jc w:val="both"/>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32F4"/>
    <w:rPr>
      <w:color w:val="0000FF"/>
      <w:u w:val="single"/>
    </w:rPr>
  </w:style>
  <w:style w:type="paragraph" w:styleId="a4">
    <w:name w:val="List Paragraph"/>
    <w:aliases w:val="Citation List,본문(내용),List Paragraph (numbered (a)),Colorful List - Accent 11,ADB Paragraph,lp1,Bullet Paragraph,List Paragraph nowy,Bullets,References,List Paragraph1,heading 6,WB List Paragraph,Liste 1,ANNEX,Ha"/>
    <w:basedOn w:val="a"/>
    <w:link w:val="a5"/>
    <w:uiPriority w:val="34"/>
    <w:qFormat/>
    <w:rsid w:val="007D32F4"/>
    <w:pPr>
      <w:ind w:left="720"/>
      <w:contextualSpacing/>
    </w:pPr>
  </w:style>
  <w:style w:type="character" w:customStyle="1" w:styleId="a5">
    <w:name w:val="Абзац списка Знак"/>
    <w:aliases w:val="Citation List Знак,본문(내용) Знак,List Paragraph (numbered (a)) Знак,Colorful List - Accent 11 Знак,ADB Paragraph Знак,lp1 Знак,Bullet Paragraph Знак,List Paragraph nowy Знак,Bullets Знак,References Знак,List Paragraph1 Знак,Liste 1 Знак"/>
    <w:basedOn w:val="a0"/>
    <w:link w:val="a4"/>
    <w:uiPriority w:val="34"/>
    <w:locked/>
    <w:rsid w:val="007D32F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vuqar.quliyev@azerenerji.gov.az"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vuqar.quliyev@azerenerji.gov.az" TargetMode="External" /><Relationship Id="rId5" Type="http://schemas.openxmlformats.org/officeDocument/2006/relationships/hyperlink" Target="http://www.worldbank.org/html/opr/procure/guidelin.html" TargetMode="Externa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Vugar</dc:creator>
  <cp:keywords/>
  <dc:description/>
  <cp:lastModifiedBy>Vugar</cp:lastModifiedBy>
  <cp:revision>1</cp:revision>
  <dcterms:created xsi:type="dcterms:W3CDTF">2025-10-08T13:01:00Z</dcterms:created>
  <dcterms:modified xsi:type="dcterms:W3CDTF">2025-10-08T13:01:00Z</dcterms:modified>
</cp:coreProperties>
</file>